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DBC" w:rsidRPr="00E06631" w:rsidRDefault="00650DBC"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650DBC" w:rsidRPr="00E06631" w:rsidRDefault="00650DBC" w:rsidP="00B453E0">
      <w:pPr>
        <w:jc w:val="center"/>
        <w:rPr>
          <w:rFonts w:ascii="Arial" w:hAnsi="Arial" w:cs="Arial"/>
          <w:b/>
          <w:color w:val="000000" w:themeColor="text1"/>
          <w:sz w:val="22"/>
          <w:szCs w:val="22"/>
        </w:rPr>
      </w:pPr>
      <w:r w:rsidRPr="0054587F">
        <w:rPr>
          <w:rFonts w:ascii="Arial" w:hAnsi="Arial" w:cs="Arial"/>
          <w:b/>
          <w:noProof/>
          <w:color w:val="000000" w:themeColor="text1"/>
          <w:sz w:val="22"/>
          <w:szCs w:val="22"/>
        </w:rPr>
        <w:t>General Manager Roads</w:t>
      </w:r>
      <w:r w:rsidRPr="00E06631">
        <w:rPr>
          <w:rFonts w:ascii="Arial" w:hAnsi="Arial" w:cs="Arial"/>
          <w:b/>
          <w:color w:val="000000" w:themeColor="text1"/>
          <w:sz w:val="22"/>
          <w:szCs w:val="22"/>
        </w:rPr>
        <w:t xml:space="preserve">   :   </w:t>
      </w:r>
      <w:r w:rsidRPr="0054587F">
        <w:rPr>
          <w:rFonts w:ascii="Arial" w:hAnsi="Arial" w:cs="Arial"/>
          <w:b/>
          <w:noProof/>
          <w:color w:val="000000" w:themeColor="text1"/>
          <w:sz w:val="22"/>
          <w:szCs w:val="22"/>
        </w:rPr>
        <w:t>Directorate Civil Engineering Services</w:t>
      </w:r>
    </w:p>
    <w:p w:rsidR="00650DBC" w:rsidRDefault="00650DBC" w:rsidP="00B453E0">
      <w:pPr>
        <w:jc w:val="center"/>
        <w:rPr>
          <w:rFonts w:ascii="Arial" w:hAnsi="Arial" w:cs="Arial"/>
          <w:b/>
          <w:color w:val="000000" w:themeColor="text1"/>
          <w:sz w:val="22"/>
          <w:szCs w:val="22"/>
        </w:rPr>
      </w:pPr>
      <w:r w:rsidRPr="0054587F">
        <w:rPr>
          <w:rFonts w:ascii="Arial" w:hAnsi="Arial" w:cs="Arial"/>
          <w:b/>
          <w:noProof/>
          <w:color w:val="000000" w:themeColor="text1"/>
          <w:sz w:val="22"/>
          <w:szCs w:val="22"/>
        </w:rPr>
        <w:t>Engineering Services</w:t>
      </w:r>
    </w:p>
    <w:p w:rsidR="00650DBC" w:rsidRDefault="00650DBC" w:rsidP="00B453E0">
      <w:pPr>
        <w:jc w:val="center"/>
        <w:rPr>
          <w:rFonts w:ascii="Arial" w:hAnsi="Arial" w:cs="Arial"/>
          <w:b/>
          <w:color w:val="000000" w:themeColor="text1"/>
          <w:sz w:val="22"/>
          <w:szCs w:val="22"/>
        </w:rPr>
      </w:pPr>
    </w:p>
    <w:p w:rsidR="00650DBC" w:rsidRPr="00694B84" w:rsidRDefault="00650DBC"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650DBC" w:rsidRPr="00E06631" w:rsidRDefault="00650DBC" w:rsidP="00B453E0">
      <w:pPr>
        <w:rPr>
          <w:rFonts w:ascii="Arial" w:hAnsi="Arial" w:cs="Arial"/>
          <w:b/>
          <w:color w:val="000000" w:themeColor="text1"/>
          <w:sz w:val="22"/>
          <w:szCs w:val="22"/>
        </w:rPr>
      </w:pPr>
    </w:p>
    <w:p w:rsidR="00650DBC" w:rsidRPr="00E06631" w:rsidRDefault="00650DBC"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650DBC" w:rsidRPr="00E06631">
        <w:tc>
          <w:tcPr>
            <w:tcW w:w="2901" w:type="dxa"/>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650DBC" w:rsidRPr="00E06631" w:rsidRDefault="00650DBC" w:rsidP="007028DC">
            <w:pPr>
              <w:rPr>
                <w:rFonts w:ascii="Arial" w:hAnsi="Arial" w:cs="Arial"/>
                <w:b/>
                <w:color w:val="000000" w:themeColor="text1"/>
                <w:sz w:val="22"/>
                <w:szCs w:val="22"/>
              </w:rPr>
            </w:pPr>
            <w:r w:rsidRPr="0054587F">
              <w:rPr>
                <w:rFonts w:ascii="Arial" w:hAnsi="Arial" w:cs="Arial"/>
                <w:b/>
                <w:noProof/>
                <w:color w:val="000000" w:themeColor="text1"/>
                <w:sz w:val="22"/>
                <w:szCs w:val="22"/>
              </w:rPr>
              <w:t>Engineering Services</w:t>
            </w:r>
          </w:p>
          <w:p w:rsidR="00650DBC" w:rsidRPr="00E06631" w:rsidRDefault="00650DBC" w:rsidP="007028DC">
            <w:pPr>
              <w:rPr>
                <w:rFonts w:ascii="Arial" w:hAnsi="Arial" w:cs="Arial"/>
                <w:b/>
                <w:color w:val="000000" w:themeColor="text1"/>
                <w:sz w:val="22"/>
                <w:szCs w:val="22"/>
              </w:rPr>
            </w:pPr>
            <w:r w:rsidRPr="0054587F">
              <w:rPr>
                <w:rFonts w:ascii="Arial" w:hAnsi="Arial" w:cs="Arial"/>
                <w:b/>
                <w:noProof/>
                <w:color w:val="000000" w:themeColor="text1"/>
                <w:sz w:val="22"/>
                <w:szCs w:val="22"/>
              </w:rPr>
              <w:t>Directorate Civil Engineering Services</w:t>
            </w:r>
          </w:p>
        </w:tc>
      </w:tr>
      <w:tr w:rsidR="00650DBC" w:rsidRPr="00E06631">
        <w:tc>
          <w:tcPr>
            <w:tcW w:w="2901" w:type="dxa"/>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650DBC" w:rsidRPr="00E06631" w:rsidRDefault="00650DB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50DBC" w:rsidRPr="00E06631" w:rsidRDefault="00650DBC"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650DBC" w:rsidRPr="00E06631" w:rsidRDefault="00650DBC" w:rsidP="00B453E0">
            <w:pPr>
              <w:rPr>
                <w:rFonts w:ascii="Arial" w:hAnsi="Arial" w:cs="Arial"/>
                <w:b/>
                <w:color w:val="000000" w:themeColor="text1"/>
                <w:sz w:val="22"/>
                <w:szCs w:val="22"/>
              </w:rPr>
            </w:pPr>
          </w:p>
        </w:tc>
      </w:tr>
      <w:tr w:rsidR="00650DBC" w:rsidRPr="00E06631">
        <w:tc>
          <w:tcPr>
            <w:tcW w:w="2901" w:type="dxa"/>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650DBC" w:rsidRPr="00E06631" w:rsidRDefault="00650DB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50DBC" w:rsidRPr="00E06631" w:rsidRDefault="00650DB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50DBC" w:rsidRPr="00E06631">
        <w:tc>
          <w:tcPr>
            <w:tcW w:w="2901" w:type="dxa"/>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650DBC" w:rsidRPr="00E06631" w:rsidRDefault="00650DBC" w:rsidP="00B453E0">
            <w:pPr>
              <w:rPr>
                <w:rFonts w:ascii="Arial" w:hAnsi="Arial" w:cs="Arial"/>
                <w:b/>
                <w:color w:val="000000" w:themeColor="text1"/>
                <w:sz w:val="22"/>
                <w:szCs w:val="22"/>
              </w:rPr>
            </w:pPr>
            <w:r w:rsidRPr="0054587F">
              <w:rPr>
                <w:rFonts w:ascii="Arial" w:hAnsi="Arial" w:cs="Arial"/>
                <w:b/>
                <w:noProof/>
                <w:color w:val="000000" w:themeColor="text1"/>
                <w:sz w:val="22"/>
                <w:szCs w:val="22"/>
              </w:rPr>
              <w:t>General Manager Roads</w:t>
            </w:r>
          </w:p>
        </w:tc>
        <w:tc>
          <w:tcPr>
            <w:tcW w:w="3420" w:type="dxa"/>
            <w:gridSpan w:val="2"/>
          </w:tcPr>
          <w:p w:rsidR="00650DBC" w:rsidRPr="00E06631" w:rsidRDefault="00650DBC"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650DBC" w:rsidRPr="00E06631">
        <w:tc>
          <w:tcPr>
            <w:tcW w:w="2901" w:type="dxa"/>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650DBC" w:rsidRPr="00E06631" w:rsidRDefault="00650DBC"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650DBC" w:rsidRPr="00E06631" w:rsidRDefault="00650DB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50DBC" w:rsidRPr="00E06631" w:rsidTr="002A0577">
        <w:trPr>
          <w:trHeight w:val="85"/>
        </w:trPr>
        <w:tc>
          <w:tcPr>
            <w:tcW w:w="2901" w:type="dxa"/>
            <w:vMerge w:val="restart"/>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650DBC" w:rsidRPr="00E06631" w:rsidRDefault="00650DB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650DBC" w:rsidRPr="00E06631" w:rsidRDefault="00650DB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650DBC" w:rsidRPr="00E06631" w:rsidRDefault="00650DB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650DBC" w:rsidRPr="00E06631" w:rsidRDefault="00650DB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650DBC" w:rsidRPr="00E06631">
        <w:tc>
          <w:tcPr>
            <w:tcW w:w="2901" w:type="dxa"/>
            <w:vMerge/>
            <w:shd w:val="clear" w:color="auto" w:fill="E0E0E0"/>
          </w:tcPr>
          <w:p w:rsidR="00650DBC" w:rsidRPr="00E06631" w:rsidRDefault="00650DBC" w:rsidP="00B453E0">
            <w:pPr>
              <w:rPr>
                <w:rFonts w:ascii="Arial" w:hAnsi="Arial" w:cs="Arial"/>
                <w:b/>
                <w:color w:val="000000" w:themeColor="text1"/>
                <w:sz w:val="22"/>
                <w:szCs w:val="22"/>
              </w:rPr>
            </w:pPr>
          </w:p>
        </w:tc>
        <w:tc>
          <w:tcPr>
            <w:tcW w:w="1724" w:type="dxa"/>
            <w:shd w:val="clear" w:color="auto" w:fill="auto"/>
          </w:tcPr>
          <w:p w:rsidR="00650DBC" w:rsidRPr="00E06631" w:rsidRDefault="00650DB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650DBC" w:rsidRPr="00E06631" w:rsidRDefault="00650DB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650DBC" w:rsidRPr="00E06631" w:rsidRDefault="00650DB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650DBC" w:rsidRPr="00E06631">
        <w:tc>
          <w:tcPr>
            <w:tcW w:w="9288" w:type="dxa"/>
            <w:gridSpan w:val="5"/>
            <w:shd w:val="clear" w:color="auto" w:fill="E0E0E0"/>
          </w:tcPr>
          <w:p w:rsidR="00650DBC" w:rsidRPr="00E06631" w:rsidRDefault="00650DBC"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650DBC" w:rsidRPr="00E06631" w:rsidRDefault="00650DBC" w:rsidP="00B453E0">
            <w:pPr>
              <w:pStyle w:val="Default"/>
              <w:jc w:val="both"/>
              <w:rPr>
                <w:color w:val="000000" w:themeColor="text1"/>
                <w:sz w:val="22"/>
                <w:szCs w:val="22"/>
              </w:rPr>
            </w:pPr>
            <w:r w:rsidRPr="0054587F">
              <w:rPr>
                <w:b/>
                <w:noProof/>
                <w:color w:val="000000" w:themeColor="text1"/>
                <w:sz w:val="22"/>
                <w:szCs w:val="22"/>
              </w:rPr>
              <w:t>Performs professional engineering, administrative, and supervisory work necessary to manage the engineering master planning, project management, construction, construction inspection, operation and maintenance of roads, pavements and stormwater, and capital improvement projects, in order to fulfil the statutory obligations of the General Manager Roads and Projects' position.</w:t>
            </w:r>
          </w:p>
        </w:tc>
      </w:tr>
    </w:tbl>
    <w:p w:rsidR="00650DBC" w:rsidRPr="00E06631" w:rsidRDefault="00650DBC" w:rsidP="00B453E0">
      <w:pPr>
        <w:rPr>
          <w:rFonts w:ascii="Arial" w:hAnsi="Arial" w:cs="Arial"/>
          <w:b/>
          <w:color w:val="000000" w:themeColor="text1"/>
          <w:sz w:val="22"/>
          <w:szCs w:val="22"/>
        </w:rPr>
      </w:pPr>
    </w:p>
    <w:p w:rsidR="00650DBC" w:rsidRPr="00E06631" w:rsidRDefault="00650DBC"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650DBC" w:rsidRPr="00E06631">
        <w:trPr>
          <w:tblHeader/>
        </w:trPr>
        <w:tc>
          <w:tcPr>
            <w:tcW w:w="6768" w:type="dxa"/>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650DBC" w:rsidRPr="00E06631">
        <w:tc>
          <w:tcPr>
            <w:tcW w:w="6768" w:type="dxa"/>
          </w:tcPr>
          <w:p w:rsidR="00650DBC" w:rsidRPr="00E06631" w:rsidRDefault="00650DBC" w:rsidP="002A0577">
            <w:pPr>
              <w:ind w:left="360"/>
              <w:rPr>
                <w:rFonts w:ascii="Arial" w:hAnsi="Arial" w:cs="Arial"/>
                <w:b/>
                <w:color w:val="000000" w:themeColor="text1"/>
                <w:sz w:val="22"/>
                <w:szCs w:val="22"/>
              </w:rPr>
            </w:pPr>
            <w:r w:rsidRPr="0054587F">
              <w:rPr>
                <w:rFonts w:ascii="Arial" w:hAnsi="Arial" w:cs="Arial"/>
                <w:b/>
                <w:noProof/>
                <w:color w:val="000000" w:themeColor="text1"/>
                <w:sz w:val="22"/>
                <w:szCs w:val="22"/>
              </w:rPr>
              <w:t>B. Sc. Civil Engineering</w:t>
            </w:r>
          </w:p>
          <w:p w:rsidR="00650DBC" w:rsidRPr="00E06631" w:rsidRDefault="00650DBC" w:rsidP="002A0577">
            <w:pPr>
              <w:ind w:left="360"/>
              <w:rPr>
                <w:rFonts w:ascii="Arial" w:hAnsi="Arial" w:cs="Arial"/>
                <w:b/>
                <w:color w:val="000000" w:themeColor="text1"/>
                <w:sz w:val="22"/>
                <w:szCs w:val="22"/>
              </w:rPr>
            </w:pPr>
            <w:r w:rsidRPr="0054587F">
              <w:rPr>
                <w:rFonts w:ascii="Arial" w:hAnsi="Arial" w:cs="Arial"/>
                <w:b/>
                <w:noProof/>
                <w:color w:val="000000" w:themeColor="text1"/>
                <w:sz w:val="22"/>
                <w:szCs w:val="22"/>
              </w:rPr>
              <w:t>Registered with ECSA as a Professional Engineer</w:t>
            </w:r>
          </w:p>
          <w:p w:rsidR="00650DBC" w:rsidRPr="00E06631" w:rsidRDefault="00650DBC" w:rsidP="002A0577">
            <w:pPr>
              <w:ind w:left="360"/>
              <w:rPr>
                <w:rFonts w:ascii="Arial" w:hAnsi="Arial" w:cs="Arial"/>
                <w:b/>
                <w:color w:val="000000" w:themeColor="text1"/>
                <w:sz w:val="22"/>
                <w:szCs w:val="22"/>
              </w:rPr>
            </w:pPr>
            <w:r w:rsidRPr="0054587F">
              <w:rPr>
                <w:rFonts w:ascii="Arial" w:hAnsi="Arial" w:cs="Arial"/>
                <w:b/>
                <w:noProof/>
                <w:color w:val="000000" w:themeColor="text1"/>
                <w:sz w:val="22"/>
                <w:szCs w:val="22"/>
              </w:rPr>
              <w:t>Valid code B/EB drivers license.</w:t>
            </w:r>
          </w:p>
          <w:p w:rsidR="00650DBC" w:rsidRPr="00E06631" w:rsidRDefault="00650DBC" w:rsidP="002A0577">
            <w:pPr>
              <w:ind w:left="360"/>
              <w:rPr>
                <w:rFonts w:ascii="Arial" w:hAnsi="Arial" w:cs="Arial"/>
                <w:color w:val="000000" w:themeColor="text1"/>
                <w:sz w:val="22"/>
                <w:szCs w:val="22"/>
              </w:rPr>
            </w:pPr>
            <w:r w:rsidRPr="0054587F">
              <w:rPr>
                <w:rFonts w:ascii="Arial" w:hAnsi="Arial" w:cs="Arial"/>
                <w:b/>
                <w:noProof/>
                <w:color w:val="000000" w:themeColor="text1"/>
                <w:sz w:val="22"/>
                <w:szCs w:val="22"/>
              </w:rPr>
              <w:t>Must have extensive knowledge of a Public Office environment Sound knowledge of Local Government legislation. Must have good communication and strategic management skills.</w:t>
            </w:r>
          </w:p>
        </w:tc>
        <w:tc>
          <w:tcPr>
            <w:tcW w:w="2520" w:type="dxa"/>
          </w:tcPr>
          <w:p w:rsidR="00650DBC" w:rsidRPr="00E06631" w:rsidRDefault="00650DBC" w:rsidP="00B453E0">
            <w:pPr>
              <w:rPr>
                <w:rFonts w:ascii="Arial" w:hAnsi="Arial" w:cs="Arial"/>
                <w:color w:val="000000" w:themeColor="text1"/>
                <w:sz w:val="22"/>
                <w:szCs w:val="22"/>
              </w:rPr>
            </w:pPr>
          </w:p>
          <w:p w:rsidR="00650DBC" w:rsidRPr="00E06631" w:rsidRDefault="00650DBC" w:rsidP="005C0A1A">
            <w:pPr>
              <w:jc w:val="center"/>
              <w:rPr>
                <w:rFonts w:ascii="Arial" w:hAnsi="Arial" w:cs="Arial"/>
                <w:color w:val="000000" w:themeColor="text1"/>
                <w:sz w:val="22"/>
                <w:szCs w:val="22"/>
              </w:rPr>
            </w:pPr>
            <w:r w:rsidRPr="0054587F">
              <w:rPr>
                <w:rFonts w:ascii="Arial" w:hAnsi="Arial" w:cs="Arial"/>
                <w:noProof/>
                <w:color w:val="000000" w:themeColor="text1"/>
                <w:sz w:val="22"/>
                <w:szCs w:val="22"/>
              </w:rPr>
              <w:t>7</w:t>
            </w:r>
          </w:p>
        </w:tc>
      </w:tr>
    </w:tbl>
    <w:p w:rsidR="00650DBC" w:rsidRPr="00E06631" w:rsidRDefault="00650DBC" w:rsidP="00B453E0">
      <w:pPr>
        <w:rPr>
          <w:rFonts w:ascii="Arial" w:hAnsi="Arial" w:cs="Arial"/>
          <w:b/>
          <w:color w:val="000000" w:themeColor="text1"/>
          <w:sz w:val="22"/>
          <w:szCs w:val="22"/>
        </w:rPr>
      </w:pPr>
    </w:p>
    <w:p w:rsidR="00650DBC" w:rsidRPr="00E06631" w:rsidRDefault="00650DBC"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50DBC" w:rsidRPr="00E06631">
        <w:trPr>
          <w:tblHeader/>
        </w:trPr>
        <w:tc>
          <w:tcPr>
            <w:tcW w:w="3168" w:type="dxa"/>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650DBC" w:rsidRPr="00E06631" w:rsidRDefault="00650DB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650DBC" w:rsidRPr="00E06631">
        <w:tc>
          <w:tcPr>
            <w:tcW w:w="3168" w:type="dxa"/>
          </w:tcPr>
          <w:p w:rsidR="00650DBC" w:rsidRPr="00E06631" w:rsidRDefault="00650DBC" w:rsidP="005C0A1A">
            <w:pPr>
              <w:jc w:val="center"/>
              <w:rPr>
                <w:rFonts w:ascii="Arial" w:hAnsi="Arial" w:cs="Arial"/>
                <w:color w:val="000000" w:themeColor="text1"/>
                <w:sz w:val="22"/>
                <w:szCs w:val="22"/>
              </w:rPr>
            </w:pPr>
            <w:r w:rsidRPr="0054587F">
              <w:rPr>
                <w:rFonts w:ascii="Arial" w:hAnsi="Arial" w:cs="Arial"/>
                <w:noProof/>
                <w:color w:val="000000" w:themeColor="text1"/>
                <w:sz w:val="22"/>
                <w:szCs w:val="22"/>
              </w:rPr>
              <w:t>8</w:t>
            </w:r>
          </w:p>
        </w:tc>
        <w:tc>
          <w:tcPr>
            <w:tcW w:w="6120" w:type="dxa"/>
          </w:tcPr>
          <w:p w:rsidR="00650DBC" w:rsidRPr="00E06631" w:rsidRDefault="00650DBC" w:rsidP="00B453E0">
            <w:pPr>
              <w:rPr>
                <w:rFonts w:ascii="Arial Narrow" w:hAnsi="Arial Narrow" w:cs="Arial"/>
                <w:color w:val="000000" w:themeColor="text1"/>
                <w:sz w:val="22"/>
                <w:szCs w:val="22"/>
              </w:rPr>
            </w:pPr>
            <w:r w:rsidRPr="0054587F">
              <w:rPr>
                <w:rFonts w:ascii="Arial" w:hAnsi="Arial" w:cs="Arial"/>
                <w:b/>
                <w:noProof/>
                <w:color w:val="000000" w:themeColor="text1"/>
                <w:sz w:val="22"/>
                <w:szCs w:val="22"/>
              </w:rPr>
              <w:t>10 years municipal engineering of which at least 7 years in middle/senior municipal engineering management; at least 2 years at senior management; extensive experience in project costing and budget management.</w:t>
            </w:r>
          </w:p>
        </w:tc>
      </w:tr>
    </w:tbl>
    <w:p w:rsidR="00650DBC" w:rsidRPr="00E06631" w:rsidRDefault="00650DBC"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650DBC" w:rsidRPr="00E06631" w:rsidRDefault="00650DB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50DBC" w:rsidRPr="00E06631">
        <w:trPr>
          <w:tblHeader/>
        </w:trPr>
        <w:tc>
          <w:tcPr>
            <w:tcW w:w="3168" w:type="dxa"/>
            <w:shd w:val="clear" w:color="auto" w:fill="E0E0E0"/>
          </w:tcPr>
          <w:p w:rsidR="00650DBC" w:rsidRPr="00E06631" w:rsidRDefault="00650DB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50DBC" w:rsidRPr="00E06631" w:rsidRDefault="00650DB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50DBC" w:rsidRPr="00E06631" w:rsidTr="007028DC">
        <w:tc>
          <w:tcPr>
            <w:tcW w:w="3168" w:type="dxa"/>
          </w:tcPr>
          <w:p w:rsidR="00650DBC" w:rsidRPr="00E06631" w:rsidRDefault="00650DBC" w:rsidP="007028D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Compliance and Risk Management</w:t>
            </w:r>
          </w:p>
        </w:tc>
        <w:tc>
          <w:tcPr>
            <w:tcW w:w="6120" w:type="dxa"/>
          </w:tcPr>
          <w:p w:rsidR="00650DBC" w:rsidRPr="00E06631" w:rsidRDefault="00650DBC" w:rsidP="007028D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Understands risk and guides the management of risk.</w:t>
            </w:r>
          </w:p>
          <w:p w:rsidR="00650DBC" w:rsidRPr="00E06631" w:rsidRDefault="00650DBC" w:rsidP="007028D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Contributes to and support the Director Civil Engineering Services in the establishment and maintenance of effective, efficient and transparent systems of financial and risk management and internal control and with the implementation of a risk management- and fraud prevention plan.</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18"/>
                <w:szCs w:val="18"/>
              </w:rPr>
            </w:pPr>
            <w:r w:rsidRPr="0054587F">
              <w:rPr>
                <w:rFonts w:ascii="Arial Narrow" w:hAnsi="Arial Narrow"/>
                <w:noProof/>
                <w:color w:val="000000" w:themeColor="text1"/>
                <w:sz w:val="18"/>
                <w:szCs w:val="18"/>
              </w:rPr>
              <w:t xml:space="preserve">Ensures that the management of risk (including the possible transfer of risk) includes consideration of potential risks relating to mechanisms for service delivery (both internal and external) and outsourced service agreements. Risk management must also consider its municipal entities and Public-and-Private Partnerships (PPPs) and the transferring of funds to organisations and bodies </w:t>
            </w:r>
            <w:r w:rsidRPr="0054587F">
              <w:rPr>
                <w:rFonts w:ascii="Arial Narrow" w:hAnsi="Arial Narrow"/>
                <w:noProof/>
                <w:color w:val="000000" w:themeColor="text1"/>
                <w:sz w:val="18"/>
                <w:szCs w:val="18"/>
              </w:rPr>
              <w:lastRenderedPageBreak/>
              <w:t>outside the municipality.</w:t>
            </w:r>
          </w:p>
        </w:tc>
      </w:tr>
      <w:tr w:rsidR="00650DBC" w:rsidRPr="00E06631" w:rsidTr="007028DC">
        <w:tc>
          <w:tcPr>
            <w:tcW w:w="3168" w:type="dxa"/>
          </w:tcPr>
          <w:p w:rsidR="00650DBC" w:rsidRPr="00E06631" w:rsidRDefault="00650DBC" w:rsidP="007028D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lastRenderedPageBreak/>
              <w:t>Supply Chain Management</w:t>
            </w:r>
          </w:p>
        </w:tc>
        <w:tc>
          <w:tcPr>
            <w:tcW w:w="6120" w:type="dxa"/>
          </w:tcPr>
          <w:p w:rsidR="00650DBC" w:rsidRPr="00E06631" w:rsidRDefault="00650DBC" w:rsidP="007028D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Manages supply chain activities and ensures compliance with supply chain policy and tender procurement processes.</w:t>
            </w:r>
          </w:p>
          <w:p w:rsidR="00650DBC" w:rsidRPr="00E06631" w:rsidRDefault="00650DBC" w:rsidP="007028D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Understands the legislative framework governing the supply chain management function (including the Municipal Supply Chain Management Regulations, the Preferential Procurement Policy Framework Act, 2000, etc.).</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Implements, manages and enforces the supply chain management policy to ensure that supply chain management is fair, transparent, competitive and cost effective.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Maintains registers to support the supply chain management function, including details of all tenders received and awarded, disclosure of sponsorships, inducements, rewards, gifts and favours, awards to close family members and employees.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Supports the Director Civil Engineering Services in the resolution of supply chain management related disputes, objections, complaints and queries.</w:t>
            </w:r>
          </w:p>
        </w:tc>
      </w:tr>
      <w:tr w:rsidR="00650DBC" w:rsidRPr="00E06631" w:rsidTr="007028DC">
        <w:tc>
          <w:tcPr>
            <w:tcW w:w="3168" w:type="dxa"/>
          </w:tcPr>
          <w:p w:rsidR="00650DBC" w:rsidRPr="00E06631" w:rsidRDefault="00650DBC" w:rsidP="007028D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Audit and Assurance</w:t>
            </w:r>
          </w:p>
        </w:tc>
        <w:tc>
          <w:tcPr>
            <w:tcW w:w="6120" w:type="dxa"/>
          </w:tcPr>
          <w:p w:rsidR="00650DBC" w:rsidRPr="00E06631" w:rsidRDefault="00650DBC" w:rsidP="007028D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Supports the audit process in order to obtain the optimum level of assurance from the Auditor-General.</w:t>
            </w:r>
          </w:p>
          <w:p w:rsidR="00650DBC" w:rsidRPr="00E06631" w:rsidRDefault="00650DBC" w:rsidP="007028D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Provides administrative support and ensures access for the internal audit unit, audit committee and the Auditor-General to the financial records and all relevant information of the Roads and Projects Department to enable them to perform their respective functions.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Analyses the reports and advice of the internal audit unit, audit committee and Auditor-General, providing appropriate management responses and taking appropriate action as it relates to the Roads and Projects Department.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Responds to and co-ordinates Roads and Projects Department responses to audit queries and requests for additional information.</w:t>
            </w:r>
          </w:p>
        </w:tc>
      </w:tr>
      <w:tr w:rsidR="00650DBC" w:rsidRPr="00E06631" w:rsidTr="007028DC">
        <w:tc>
          <w:tcPr>
            <w:tcW w:w="3168" w:type="dxa"/>
          </w:tcPr>
          <w:p w:rsidR="00650DBC" w:rsidRPr="00E06631" w:rsidRDefault="00650DBC" w:rsidP="007028D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Financial and Performance reporting</w:t>
            </w:r>
          </w:p>
        </w:tc>
        <w:tc>
          <w:tcPr>
            <w:tcW w:w="6120" w:type="dxa"/>
          </w:tcPr>
          <w:p w:rsidR="00650DBC" w:rsidRPr="00E06631" w:rsidRDefault="00650DBC" w:rsidP="007028D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Supports the implementation of the performance and financial reporting process of the Municipality.</w:t>
            </w:r>
          </w:p>
          <w:p w:rsidR="00650DBC" w:rsidRPr="00E06631" w:rsidRDefault="00650DBC" w:rsidP="007028D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Understands the legislative framework governing financial reporting in local government.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Supports and contributes to the timely preparation, submission and publication of statutory reports, including the annual financial statements, annual report, in-year reporting.</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that the content of financial reporting is specific (unambiguous), measurable, accurate and valid, reliable and time specific.</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Supports the Director Civil Engineering Services in the analysis and evaluation of the financial reports in order to understand the impact on, and to guide planning in respect of strategies and goals including the implementation of the annual budget and service delivery and budget implementation plan (SDBIP), tariff-, rates-, supply chain management, and other relevant policies.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Generates, analyses and evaluates cost-management reports for all programmes and/or projects to review departmental performance.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Analyses and evaluates the performance of service delivery mechanisms (internal and external) and outsourced service agreements against performance targets.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that there is a link between the performance indicators and targets and the integrated development plan (IDP), service delivery and budget implementation plan (SDBIP) and the individual performance agreements of</w:t>
            </w: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officials.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Benchmarks the performance of service delivery against the performance of functions of similar and/or comparable municipalities to improve and offer guidance in the planning and delivery of services.</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Operational Financial Management</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Oversees the preparation and implementation of the operational budget. Plans the budget and manages income and expenditure through responsible implementation of policies, practices and decisions to achieve or work towards the Municipality's objectives.</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Analyses  and monitors regular reports relating to the measurement of financial information and performance, including the implementation of the budget and service delivery and budget implementation plan (SDBIP).</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Advises the Director Civil Engineering Services of changes that may affect the operating budgets and recommends actions to address problems.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Provides technical input in the preparation and implementation of the operating budgets and prioritises the annual operating and capital budgets to align with strategies and goals.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Supports the Director Civil Engineering Services to ensure that the budget process relating to engineering aligns the budget and related policies to the Integrated Development Plan (IDP), service delivery and budget implementation plan (SDBIP), the strategic plan of engineering and service delivery agreement (SDA).</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Strategic Financial Management</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Forecasts revenue and expenditure, and assesses the impact thereof on the financial position and performance and takes corrective action where required.</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Supports the Director Civil Engineering Services in the preparation of multi-year revenue and expenditure forecasts, strategic plans, budgets and estimates and advises on the impact thereof on service delivery, performance and financial position from an engineering services delivery point of view.</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Advises the Director Civil Engineering Services of resource requirements, i.e. financial, staff and infrastructure, in order to implement strategies and goal for engineering services delivery.</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Develops, implements and supports policies, systems, guidelines and instructions to ensure efficient and effective administration and control with regard to engineering services delivery.</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Manages the control of assets according to policies and procedures.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Manages and oversees the performance of service delivery mechanisms, internal and external and outsourced service agreements with regard to engineering services delivery.</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Knowledge Management</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Promotes the generation and sharing of knowledge and learning in order enhance the collective knowledge of the Municipality.</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Creates the culture of a learning organisation. Creates and supports a vision and culture where staff feel empowered to seek and share knowledge.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Establishes partnerships across organisational boundaries to facilitate knowledge management. Recognises and exploits knowledge nodes in interactions with clients and external organisations.</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Program and Project Management</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Plans, controls and delivers projects and programmes to agreed time, cost and quality requirements.</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Understands and applies project budgeting, human resource management, change management, negotiation skills, service delivery mechanisms (internal and external) and outsourced service agreements (Public-and-Private Partnerships (PPPs)), and the legal framework particular to the delivery of engineering services.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Has knowledge and basic understanding of the operation and technical workings of engineering services and facilities.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Analyses, evaluates and selects project proposals and aligns the selection of projects and project outcomes with the integrated development plan (IDP), the budget and service delivery and budget implementation plan (SDBIP).</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Employs analytical and methodical structuring of projects and project planning to ensure adequate control over projects and the efficient, effective and economic implementation and completion thereof to the required quality and standard and within set time frames and budgets.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clear lines of accountability, regular monitoring, measuring and reporting on the performance of projects and contracts.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Advises the Director Civil Engineering Services of changes that may affect the programme and project budgets and recommends actions to address problems.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Provides technical input in the preparation and implementation of the programme and project capital budgets and prioritises the annual programme and project capital budgets to align with strategies and goals.</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Change Management</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Initiates and supports organisational transformation and change in order to successfully implement new initiatives and deliver on service delivery commitments.</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Understands the local government environment (including legislative, social, political and economic) and analyses the financial and non-financial impact of changes in the external and internal environment that could affect the Roads and Projects Department services delivery, recognising when this necessitates change.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347AC">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Manages and implements change within Engineering services delivery. Is proactive in finding creative and innovative solutions to change. Manages and resolves any resistance to change.</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Policy Formulation or Development</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Translates the National and Local Government objectives and vision into and enabling framework through which to effect engineering services' delivery and corporate governance.</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Knows and understands the municipality’s environment (internal and external), the Constitution, national and provincial legislation and policy, and the legislative framework governing local government as well as the Municipality’s by-laws and policies.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Conceptualises, formulates and drafs policies and by-laws to ensure effective, efficient and sustainable Roads and Projects services delivery in alignment with the Integrated Development Plan (IDP), the Constitution, national and provincial legislation and policy, and the legislative framework governing local government, having regard for co-operative government. This process should include consideration of and alignment with existing policies and by-laws and be within budget constraints.</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Strategic Direction</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Determines and articulates the engineering services' delivery vision, sets the direction and inspires others to deliver on the organisational mandate.</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Formulates, in conjunction with senior management, a clear vision, mission and strategies and goals for the municipality. Advises the Director Civil Engineering Services and senior management on policy objectives to ensure clear purpose and direction.</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Provides visible, supportive and effective leadership, motivating and empowering staff to deliver on strategies and goals.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Fosters a positive and creative management culture.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Aligns strategies and goals with national and provincial policies.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Provides direction and contributes to the development and review of credible plans, including the Integrated Development Plan (IDP) and Service Delivery and Budget Implementation Plan (SDBIP).</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Assesses and monitors the impact of financial and non-financial changes on plans, including national and provincial policy statements and changes.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Develops and maintains strategic alliances within the cooperative governance framework and with organisations and bodies outside government.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Communicates the Municipality’s mission and vision to various stakeholders</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Planning and Control</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Defines the Municipality's goals and objectives, develop a comprehensive hierarchy of plans and work schedules, integrate and coordinate these activities and allocate the appropriate resources to facilitate the implementation of these plans.</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Interprets IDP and spatial planning initiatives into specific project requirements. Evaluates alternative options.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Understands the needs of the community and tailors engineering solution to meet these needs.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Considers institutional arrangements and capacities in planning and proposing engineering solutions to meet community needs.</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Health and Safety</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Demonstrates knowledge of applicable health and safety regulations. Adheres to applicable health and safety regulations.</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Identifies all relevant  legislative and policy requirements and potential risks in respect of health, safety and environmental issues within the operation/system.</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 xml:space="preserve">Applies defined and accepted strategies to meet all legal and policy requirements and identified risks in respect of health, safety and environmental issues. </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Commissions health, safety and environmental audits and reports of  processes/procedures and systems. Reviews and analyses outcomes of the process in terms of quality, cost and time against the operational/management  plan.</w:t>
            </w:r>
          </w:p>
        </w:tc>
      </w:tr>
      <w:tr w:rsidR="00650DBC" w:rsidRPr="00E06631" w:rsidTr="00DF286C">
        <w:tc>
          <w:tcPr>
            <w:tcW w:w="3168" w:type="dxa"/>
          </w:tcPr>
          <w:p w:rsidR="00650DBC" w:rsidRPr="00E06631" w:rsidRDefault="00650DBC" w:rsidP="00DF286C">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South African Legislation and Municipal Bylaws</w:t>
            </w:r>
          </w:p>
        </w:tc>
        <w:tc>
          <w:tcPr>
            <w:tcW w:w="6120" w:type="dxa"/>
          </w:tcPr>
          <w:p w:rsidR="00650DBC" w:rsidRPr="00E06631" w:rsidRDefault="00650DBC" w:rsidP="00DF286C">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Demonstrates knowledge of applicable health and safety regulations. Adheres to applicable health and safety regulations.</w:t>
            </w:r>
          </w:p>
          <w:p w:rsidR="00650DBC" w:rsidRPr="00E06631" w:rsidRDefault="00650DBC" w:rsidP="00DF286C">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Implements and oversees the implementation and enforcement of legislation, policies and by-laws.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Establishes and maintains a register of non-compliance with legislative requirements. This includes regularly reporting these to the Director Civil Engineering Services and other role players.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Reviews and, where necessary, proposes amendment of policies and by-laws to ensure compliance and alignment with the Constitution, national and provincial legislation and policy, and the legislative framework governing Local Government on the Municipality’s by-laws and policies.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Monitors and ensures enforcement of municipal by-laws, including applying penalties and fines for non-compliance.</w:t>
            </w:r>
          </w:p>
        </w:tc>
      </w:tr>
    </w:tbl>
    <w:p w:rsidR="00650DBC" w:rsidRPr="00E06631" w:rsidRDefault="00650DBC" w:rsidP="00B453E0">
      <w:pPr>
        <w:rPr>
          <w:rFonts w:ascii="Arial" w:hAnsi="Arial" w:cs="Arial"/>
          <w:color w:val="000000" w:themeColor="text1"/>
          <w:sz w:val="22"/>
          <w:szCs w:val="22"/>
          <w:lang w:val="en-GB"/>
        </w:rPr>
      </w:pPr>
    </w:p>
    <w:p w:rsidR="00650DBC" w:rsidRPr="00E06631" w:rsidRDefault="00650DB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50DBC" w:rsidRPr="00E06631">
        <w:trPr>
          <w:tblHeader/>
        </w:trPr>
        <w:tc>
          <w:tcPr>
            <w:tcW w:w="3168" w:type="dxa"/>
            <w:shd w:val="clear" w:color="auto" w:fill="E0E0E0"/>
          </w:tcPr>
          <w:p w:rsidR="00650DBC" w:rsidRPr="00E06631" w:rsidRDefault="00650DB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50DBC" w:rsidRPr="00E06631" w:rsidRDefault="00650DB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50DBC" w:rsidRPr="00E06631" w:rsidTr="005F56C9">
        <w:tc>
          <w:tcPr>
            <w:tcW w:w="3168" w:type="dxa"/>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Engineering Master Planning</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 service delivery requirements and demands and assess the impact thereof on providing an effective and efficient sustainable service and takess corrective action where required.</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Integrates land use planning and Roads plans by co-ordinating future service supply plans and securing land for service routes and networks as well as for bulk service requirements.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Forecasts growth in Roads demand by applying engineering, mathematical, statistical and economic first principles and techniques.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Offer specialised technical input into long term plans such as the Integrated Development Plan (IDP), Integrated Transport Plan (ITP) and master plans on engineering issues with regard to service provision options, construction costs and future operations and maintenance costs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an effective and efficient sustainable service is provided by drawing up municipal by-laws and policies and sets technical requirements/specifications and associated tariffs for private and industrial development.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Interprets IDP and spatial planning initiatives into specific project requirements. Evaluates alternative options.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Assesses all natural resources - climate e.g. rainfall, evaporation and seasonal changes - geology e.g. prevalent rock and soil types and impervious and pervious layers, geological faults, boreholes and dam sites - materials, checks in-situ CBR of sub-grade and grading modulus - borrows pits, locates, tests soils, carryiesout life cycle cost analyses of overburden removal, operation, extraction and re-establishment of  borrow area.</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Determines the effects of legislation and guidelines on the design e.g. DME legislation covering siting and use of borrow pits etc. Is aware of the constraints of the various Acts.</w:t>
            </w:r>
          </w:p>
        </w:tc>
      </w:tr>
      <w:tr w:rsidR="00650DBC" w:rsidRPr="00E06631" w:rsidTr="005F56C9">
        <w:tc>
          <w:tcPr>
            <w:tcW w:w="3168" w:type="dxa"/>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Engineering Implementation Planning</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that an effective and efficient sustainable service is provided by drawing up municipal by-laws and policies and setting technical requirements/specifications and associated tariffs for private and industrial development.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b/>
              <w:t>Evaluates existing under-capacity or aging infrastructure, determines requirements and capacities by applying engineering principles, produces draft plans and cost estimates for upgrading options, evaluates to find optimum solution.</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Appoints consultants to investigate and report on project proposals, carries out EIA, applies for permits and authorisations, does final designs, draws up detail plans and contract documents.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Analyses, evaluates and selects project proposals and aligns the selection of projects and project outcomes with the integrated development plan (IDP), the budget and service delivery and budget implementation plan (SDBIP).</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Employs analytical and methodical structuring of projects and project planning to ensure adequate control over projects and the efficient, effective and economic implementation and completion thereof to the required quality and standard and within set time frames and budgets.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Reviews alternative design approaches and assesses in terms of the project proposal. Assesses the advantages and disadvantages commercially, socially and technically presenting the full life cycle costs for assessment</w:t>
            </w:r>
          </w:p>
        </w:tc>
      </w:tr>
      <w:tr w:rsidR="00650DBC" w:rsidRPr="00E06631" w:rsidTr="005F56C9">
        <w:tc>
          <w:tcPr>
            <w:tcW w:w="3168" w:type="dxa"/>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Engineering Implementation</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Controls programme construction and handing over projects in accordance with IDP and budgets. Ensures all funding and legal requirements are met and permits obtained.</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b/>
              <w:t>Initiates standards and policies and negotiates with developers to obtain acceptable municipal service layouts and construction standards.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Employs analytical and methodical structuring of projects and project planning to ensure adequate control over projects and the efficient, effective and economic implementation and completion thereof to the required quality and standard and within set time frames and budgets.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new works are properly documented, operational manuals are received/prepared and all plans, files, data and records are updated and filed.</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Ensurse clear lines of accountability, regular monitoring, measuring and reporting on the performance of projects and contracts.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Advises the Director Civil Engineering Services of changes that may affect the programme and project budgets and recommends actions to address problems.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Provides technical input in the preparation and implementation of the programme and project capital budgets and prioritises the annual programme and project capital budgets to align with strategies and goals.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Terminates contracts in terms of GCC and engineering practice where the Contractor is in default.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b/>
              <w:t>Processes new private development proposals from Consulting Engineers by checking designs, standards and quality of materials against engineering norms, standards and guidelines.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b/>
              <w:t>Initiates standards and policies and negotiates with developers to obtain acceptable municipal service layouts and construction standards.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clear lines of accountability, regular monitoring, measuring and reporting on the performance of projects and contracts.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Advises the Director Civil Engineering Services of changes that may affect the programme and project budgets and recommends actions to address problems.</w:t>
            </w:r>
          </w:p>
        </w:tc>
      </w:tr>
      <w:tr w:rsidR="00650DBC" w:rsidRPr="00E06631" w:rsidTr="005F56C9">
        <w:tc>
          <w:tcPr>
            <w:tcW w:w="3168" w:type="dxa"/>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Engineering Operations and Maintenance</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that effective and efficient sustainable services are provided by scrutinizing services delivery reports and comments and feedback from consumers. Takes corrective action where services delivery standards are not met.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Controls repairing of damage to roads services owing to natural causes, bursts or planned work.</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b/>
              <w:t>Appoints contractors to repair faulty infrastructure and maintenance and upgrading of existing infrastructure.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Evaluates existing under capacity or aging infrastructure, determines requirements and capacities by applying engineering principles, produces draft plans and cost estimates for upgrading options, evaluates to find optimum solution.</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Scrutinises, drafts and contros infrastructure asset management policy, infrastructure asset management plan and asset register. Has assets graded in terms of condition and expected useful life.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Checks accounting treatment of infrastructure assets and depreciation.</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an integrated infrastructure asset management plan.</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ab/>
              <w:t>Ensures new works are properly documented, operational manuals are received/prepared and all plans, files, data and records are updated and filed.</w:t>
            </w:r>
          </w:p>
        </w:tc>
      </w:tr>
      <w:tr w:rsidR="00650DBC" w:rsidRPr="00E06631" w:rsidTr="005F56C9">
        <w:tc>
          <w:tcPr>
            <w:tcW w:w="3168" w:type="dxa"/>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Engineering Technical Functional Duties</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Has knowledge and understanding of the operation and technical workings of Roads and Stormwater services and facilities.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Monitors and ensures that all processes are carried out and legal requirements are met such as Environmental Impact Assessments, Public Participation process, Record of Decision from DEAT, permits as required in the Water Act, and all other authorisations as may be required for every project.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Signs and returns all contract documentation to the City Manager prior to contract commencement.</w:t>
            </w:r>
          </w:p>
        </w:tc>
      </w:tr>
      <w:tr w:rsidR="00650DBC" w:rsidRPr="00E06631" w:rsidTr="005F56C9">
        <w:tc>
          <w:tcPr>
            <w:tcW w:w="3168" w:type="dxa"/>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Administration</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650DBC" w:rsidRPr="00E06631" w:rsidRDefault="00650DBC" w:rsidP="000347AC">
            <w:pPr>
              <w:autoSpaceDE w:val="0"/>
              <w:autoSpaceDN w:val="0"/>
              <w:ind w:left="660"/>
              <w:rPr>
                <w:rFonts w:ascii="Arial Narrow" w:hAnsi="Arial Narrow"/>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Monitors and ensures that all administrative duties and functions such as filing systems, leave records, attendance records, as-built plans and operational manuals, reports, etc. are maintained to required standards and within required timeframes.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Takes corrective action, including disciplinary action, when errors are found.</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Audits daily, weekly and monthly returns for staff, vehicles and plant.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Check sand reconciles time sheets, vehicle/plant log sheets, leave forms and sick leave forms submitted by sub-ordinates.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Drafts quarterly information report to Councillors on statistics kept by the Department.</w:t>
            </w:r>
          </w:p>
        </w:tc>
      </w:tr>
      <w:tr w:rsidR="00650DBC" w:rsidRPr="00E06631" w:rsidTr="00DE2AF8">
        <w:tc>
          <w:tcPr>
            <w:tcW w:w="3168" w:type="dxa"/>
          </w:tcPr>
          <w:p w:rsidR="00650DBC" w:rsidRPr="00E06631" w:rsidRDefault="00650DBC" w:rsidP="00DE2AF8">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Financial</w:t>
            </w:r>
          </w:p>
        </w:tc>
        <w:tc>
          <w:tcPr>
            <w:tcW w:w="6120" w:type="dxa"/>
          </w:tcPr>
          <w:p w:rsidR="00650DBC" w:rsidRPr="00E06631" w:rsidRDefault="00650DBC" w:rsidP="00DE2AF8">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650DBC" w:rsidRPr="00E06631" w:rsidRDefault="00650DBC" w:rsidP="00DE2AF8">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Oversees compilation and gives input into financial requirements such as the 3-year forecast of Income and Expenditure for the Medium Term Financial Plan, Capital Budget to provide for new works and upgrading and expansion of existing works in accordance with the IDP, Revenue Expenditure Budget. Evaluates operational expenditure, tools and equipment and maintenance requirements, taking account of cost increases, new works and growth requirements.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Extracts information from Financial Systems monthly, and produces reports of income vs expenditure and project spending vs budget.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Authorises  Requisitions, Journal Entries and Direct Payment Vouchers before submitting for payment.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Checks payment certificates and invoices for contracts and suppliers and verifies that services were provided, construction was done to specification and goods were delivered.</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Develops, updates and monitors a trade tariff to recover costs of operations and maintenance in order to balance income and expenditure.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Prepares Capital Budget to provide for new works and upgrading and expansion of existing works in accordance with the IDP.</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Identifies funding sources and prepares business plans to apply for funding service development, service expansion and institutional development.</w:t>
            </w:r>
          </w:p>
        </w:tc>
      </w:tr>
      <w:tr w:rsidR="00650DBC" w:rsidRPr="00E06631" w:rsidTr="005F56C9">
        <w:tc>
          <w:tcPr>
            <w:tcW w:w="3168" w:type="dxa"/>
          </w:tcPr>
          <w:p w:rsidR="00650DBC" w:rsidRPr="00E06631" w:rsidRDefault="00650DBC" w:rsidP="00DE5DC3">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Staff</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Monitors and ensures that all staff duties and functions such as daily time sheets and attendance register are completed, daily attendance, punctuality, and dedication, recording of all leave and absenteeism and ensures that leave forms are submitted.</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Audits attendance registers and leave forms.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that Organisational Structures (Organograms) are developed, updated and maintained  to meet the predicted needs of service delivery of the directorate.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Approves job profiles and descriptions, evaluates and monitors the execution of tasks and conducts performance appraisals.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650DBC" w:rsidRPr="00E06631" w:rsidRDefault="00650DBC" w:rsidP="00B453E0">
      <w:pPr>
        <w:rPr>
          <w:rFonts w:ascii="Arial" w:hAnsi="Arial" w:cs="Arial"/>
          <w:color w:val="000000" w:themeColor="text1"/>
          <w:sz w:val="22"/>
          <w:szCs w:val="22"/>
          <w:lang w:val="en-GB"/>
        </w:rPr>
      </w:pPr>
    </w:p>
    <w:p w:rsidR="00650DBC" w:rsidRPr="00E06631" w:rsidRDefault="00650DBC"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650DBC" w:rsidRPr="00E06631">
        <w:trPr>
          <w:tblHeader/>
        </w:trPr>
        <w:tc>
          <w:tcPr>
            <w:tcW w:w="3139" w:type="dxa"/>
            <w:tcBorders>
              <w:bottom w:val="single" w:sz="4" w:space="0" w:color="auto"/>
            </w:tcBorders>
            <w:shd w:val="clear" w:color="auto" w:fill="E0E0E0"/>
          </w:tcPr>
          <w:p w:rsidR="00650DBC" w:rsidRPr="00E06631" w:rsidRDefault="00650DB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650DBC" w:rsidRPr="00E06631" w:rsidRDefault="00650DB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Co-operative governance</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Supports the pursuance of peace, national unity and the indivisibility of the Republic. Displays loyalty to the Constitution, the Republic and its people.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Contributes to an effective, transparent, accountable and coherent government.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Does not assume any power or function except those conferred in terms of the Constitution.</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Shows respect for the constitutional status, institutions, powers and functions of government in other spheres. Exercises power and performs functions in a manner that does not encroach on the geographical, functional or institutional integrity of government in another sphere.</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Organisational Awareness</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Operates within  the Municipality's goals, policies and procedures, applies sector policies and legislation in undertaking tasks.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Is aware of the challenges and issues impacting on delivering municipal services.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Understands and takes account of priorities, goals and issues of neighbouring municipalities.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Contributes to shaping the City’s policies and procedures.</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Public Service Orientation</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Takes responsibility for timely and quality service.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Endeavours to deliver services that exceed the expectations of internal and external customers.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Seeks out and involves customers or prospective customers in assessing services, solutions or products.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Assists in creating an organisation that is dedicated to measurable service excellence.</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Client Orientation and Customer Focus</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Is personally committed to understanding and meeting the unique needs of external and internal customers.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Models and reinforces customer service behaviours.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Monitors services provided to customers and makes timely adjustments as required.</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Establishes service standards and develops strategies to ensure staff meets them.</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Keeps customers up-to-date with regard to information and decisions which affect them. Maintains ongoing communication with customers and uses understanding of customers' perspectives to identify constraints.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Establishes and maintains effective and relevant external stakeholder relations. This would include relations with the community, local businesses, public benefit organisations and other spheres of government including neighbouring municipalities and relations for purposes of external service delivery mechanisms, outsourced service agreements and Public-Private Partnerships (PPPs).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Establishes and maintains clear roles and responsibilities, service levels, reporting lines and communications with the senior managers and other departments within the municipality.</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Service Delivery Innovation</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Focuses on customer needs and satisfaction by establishing and implementing applicable service standards.</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Seeks out and involves customers or prospective customers in assessing services, solutions or products.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Keeps customers up-to-date with information and decisions that affect them. Maintains ongoing communication with customers and uses understanding of customers' perspectives to identify constraints.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Takes an innovative approach to service delivery and problem solving. Initiates continual improvements to enhance processes and/or services.</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Communication</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Organises and presents own perspective in logical manner.</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 xml:space="preserve">Adapts communication contents to the audience. </w:t>
            </w:r>
            <w:r w:rsidRPr="0054587F">
              <w:rPr>
                <w:rFonts w:ascii="Arial Narrow" w:hAnsi="Arial Narrow"/>
                <w:noProof/>
                <w:color w:val="000000" w:themeColor="text1"/>
                <w:sz w:val="18"/>
                <w:szCs w:val="18"/>
              </w:rPr>
              <w:tab/>
              <w:t>Uses terminology appropriate to the audience.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b/>
              <w:t>Structures written documents in a logical framework, captures complex issues clearly and concisely, conveys alternative view points.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ab/>
              <w:t>Responds to questions with accurate and complete answers.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ab/>
              <w:t>Communicates effectively with people at all levels.</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Empowerment</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650DBC" w:rsidRPr="00E06631" w:rsidRDefault="00650DBC" w:rsidP="00650DBC">
            <w:pPr>
              <w:autoSpaceDE w:val="0"/>
              <w:autoSpaceDN w:val="0"/>
              <w:ind w:left="357"/>
              <w:rPr>
                <w:rFonts w:ascii="Arial Narrow" w:hAnsi="Arial Narrow"/>
                <w:color w:val="000000" w:themeColor="text1"/>
                <w:sz w:val="20"/>
                <w:szCs w:val="20"/>
              </w:rPr>
            </w:pP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Coaching and Developing Others</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Develops skills plans and matrices and schedules to programme the development and training of staff.</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Conflict Management</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Identifies conflict and addresses differences in a sensible, fair and efficient manner.</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Listens to differing points of view, emphasizing points of agreement as a starting point to resolving differences.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Refocuses teams on the work and end-goals, and away from personality issues.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Provides consultation for or obtains consultation/mediation for those who share few common interests and who are having a significant disagreement.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Uses models/constructive approaches to deal with opposing views when personally challenging the status quo and when encouraging others to do so as well.</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Continuous Improvement and Innovation</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Explores and implements innovative ways to continually improve business processes, service delivery and business results.</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Takes an innovative approach to service delivery and problem solving.</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Is willing to try out different solutions.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 xml:space="preserve">Initiates continuous improvements to enhance processes and/or services. </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Promotes the generation and sharing of knowledge and learning to enhance the collective knowledge, capacity and skills of officials and councillors.</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Performance Management</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Ensures effective performance through setting and maintaining performance standards and managing accountability.</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Manages performance of staff within the constraints of the PMS in such a way that levels of performance are increased and staff is satisfied.</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that key performance areas are aligned with the higher order KPAs and ultimately the municipal KPAs.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Facilitates the development of a workplace skills plan for the municipality.</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Implements disciplinary procedures.</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Relationship Building</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650DBC" w:rsidRPr="00E06631" w:rsidRDefault="00650DBC" w:rsidP="00650DBC">
            <w:pPr>
              <w:autoSpaceDE w:val="0"/>
              <w:autoSpaceDN w:val="0"/>
              <w:ind w:left="357"/>
              <w:rPr>
                <w:rFonts w:ascii="Arial Narrow" w:hAnsi="Arial Narrow"/>
                <w:color w:val="000000" w:themeColor="text1"/>
                <w:sz w:val="20"/>
                <w:szCs w:val="20"/>
              </w:rPr>
            </w:pP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Team Effectiveness</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650DBC" w:rsidRPr="00E06631" w:rsidRDefault="00650DBC" w:rsidP="00650DBC">
            <w:pPr>
              <w:autoSpaceDE w:val="0"/>
              <w:autoSpaceDN w:val="0"/>
              <w:ind w:left="357"/>
              <w:rPr>
                <w:rFonts w:ascii="Arial Narrow" w:hAnsi="Arial Narrow"/>
                <w:color w:val="000000" w:themeColor="text1"/>
                <w:sz w:val="20"/>
                <w:szCs w:val="20"/>
              </w:rPr>
            </w:pP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Self Management</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Manages own time, priorities, emotions and behaviours in order to achieve personal and work goals.</w:t>
            </w:r>
          </w:p>
          <w:p w:rsidR="00650DBC" w:rsidRPr="00E06631" w:rsidRDefault="00650DBC" w:rsidP="00650DBC">
            <w:pPr>
              <w:autoSpaceDE w:val="0"/>
              <w:autoSpaceDN w:val="0"/>
              <w:ind w:left="357"/>
              <w:rPr>
                <w:rFonts w:ascii="Arial Narrow" w:hAnsi="Arial Narrow"/>
                <w:color w:val="000000" w:themeColor="text1"/>
                <w:sz w:val="20"/>
                <w:szCs w:val="20"/>
              </w:rPr>
            </w:pP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Honesty and Integrity</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Leads by example and promotes high standards of ethical behaviour by acting with fidelity, honesty, integrity and in the best interests of the municipality, maintaining the confidentiality of information.</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Resilience</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650DBC" w:rsidRPr="00E06631" w:rsidRDefault="00650DBC" w:rsidP="00650DBC">
            <w:pPr>
              <w:autoSpaceDE w:val="0"/>
              <w:autoSpaceDN w:val="0"/>
              <w:ind w:left="357"/>
              <w:rPr>
                <w:rFonts w:ascii="Arial Narrow" w:hAnsi="Arial Narrow"/>
                <w:color w:val="000000" w:themeColor="text1"/>
                <w:sz w:val="20"/>
                <w:szCs w:val="20"/>
              </w:rPr>
            </w:pP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Results Focused</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650DBC" w:rsidRPr="00E06631" w:rsidRDefault="00650DBC" w:rsidP="00650DBC">
            <w:pPr>
              <w:autoSpaceDE w:val="0"/>
              <w:autoSpaceDN w:val="0"/>
              <w:ind w:left="357"/>
              <w:rPr>
                <w:rFonts w:ascii="Arial Narrow" w:hAnsi="Arial Narrow"/>
                <w:color w:val="000000" w:themeColor="text1"/>
                <w:sz w:val="20"/>
                <w:szCs w:val="20"/>
              </w:rPr>
            </w:pP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Self Development</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Demonstrates commitment to assess and actively work towards improving and developing own knowledge, experience and competency.</w:t>
            </w:r>
          </w:p>
          <w:p w:rsidR="00650DBC" w:rsidRPr="00E06631" w:rsidRDefault="00650DBC" w:rsidP="00650DBC">
            <w:pPr>
              <w:autoSpaceDE w:val="0"/>
              <w:autoSpaceDN w:val="0"/>
              <w:ind w:left="357"/>
              <w:rPr>
                <w:rFonts w:ascii="Arial Narrow" w:hAnsi="Arial Narrow"/>
                <w:color w:val="000000" w:themeColor="text1"/>
                <w:sz w:val="20"/>
                <w:szCs w:val="20"/>
              </w:rPr>
            </w:pP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Ethical Conduct</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Supports and implements clear roles and responsibilities, separation of powers and regular reporting lines for all role players to ensure transparency and accountability.</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Supports the formulation of and implement the codes of conduct for all role players, which shall as a minimum include financial management, supply chain management and the codes of conduct set out in the Local Government: Municipal Systems Act.</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Supports the implementation of systems to encourage and enforce good governance, ethics and the codes of conduct. These systems could include mechanisms to report misconduct, fraud, corruption, favouritism and non-compliance with legislation and disclosure of conflicts of interest, inducements, rewards, gifts, hospitality and favours.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that investigations are conducted within 30 days of discovery of allegations and that cases that may constitute a criminal offence are reported to the South African Police Service.</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Leads by example and promotes high standards of ethical behaviour by acting with fidelity, honesty, integrity and in the best interests of the municipality and maintaining the confidentiality of information.</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Analytical Thinking Skills</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650DBC" w:rsidRPr="00E06631" w:rsidRDefault="00650DBC" w:rsidP="005F56C9">
            <w:pPr>
              <w:autoSpaceDE w:val="0"/>
              <w:autoSpaceDN w:val="0"/>
              <w:ind w:left="357"/>
              <w:rPr>
                <w:rFonts w:ascii="Arial Narrow" w:hAnsi="Arial Narrow"/>
                <w:color w:val="000000" w:themeColor="text1"/>
                <w:sz w:val="20"/>
                <w:szCs w:val="20"/>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Deals effectively with ambiguity and uncertainty, balances detailed focus with big-picture thinking.</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Deals with high levels of complexity and clarifies issues for others.</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54587F" w:rsidRDefault="00650DBC" w:rsidP="00020F31">
            <w:pPr>
              <w:autoSpaceDE w:val="0"/>
              <w:autoSpaceDN w:val="0"/>
              <w:ind w:left="660"/>
              <w:rPr>
                <w:rFonts w:ascii="Arial Narrow" w:hAnsi="Arial Narrow"/>
                <w:noProof/>
                <w:color w:val="000000" w:themeColor="text1"/>
                <w:sz w:val="18"/>
                <w:szCs w:val="18"/>
              </w:rPr>
            </w:pPr>
            <w:r w:rsidRPr="0054587F">
              <w:rPr>
                <w:rFonts w:ascii="Arial Narrow" w:hAnsi="Arial Narrow"/>
                <w:noProof/>
                <w:color w:val="000000" w:themeColor="text1"/>
                <w:sz w:val="18"/>
                <w:szCs w:val="18"/>
              </w:rPr>
              <w:t>Thinks out of the box.</w:t>
            </w:r>
          </w:p>
          <w:p w:rsidR="00650DBC" w:rsidRPr="0054587F" w:rsidRDefault="00650DBC" w:rsidP="00020F31">
            <w:pPr>
              <w:autoSpaceDE w:val="0"/>
              <w:autoSpaceDN w:val="0"/>
              <w:ind w:left="660"/>
              <w:rPr>
                <w:rFonts w:ascii="Arial Narrow" w:hAnsi="Arial Narrow"/>
                <w:noProof/>
                <w:color w:val="000000" w:themeColor="text1"/>
                <w:sz w:val="18"/>
                <w:szCs w:val="18"/>
              </w:rPr>
            </w:pPr>
          </w:p>
          <w:p w:rsidR="00650DBC" w:rsidRPr="00E06631" w:rsidRDefault="00650DBC" w:rsidP="000D1C95">
            <w:pPr>
              <w:autoSpaceDE w:val="0"/>
              <w:autoSpaceDN w:val="0"/>
              <w:ind w:left="660"/>
              <w:rPr>
                <w:rFonts w:ascii="Arial Narrow" w:hAnsi="Arial Narrow"/>
                <w:color w:val="000000" w:themeColor="text1"/>
                <w:sz w:val="20"/>
                <w:szCs w:val="20"/>
              </w:rPr>
            </w:pPr>
            <w:r w:rsidRPr="0054587F">
              <w:rPr>
                <w:rFonts w:ascii="Arial Narrow" w:hAnsi="Arial Narrow"/>
                <w:noProof/>
                <w:color w:val="000000" w:themeColor="text1"/>
                <w:sz w:val="18"/>
                <w:szCs w:val="18"/>
              </w:rPr>
              <w:t>Demonstrates insights that others don’t have, comes up with creative and unique ideas, considers alternatives.</w:t>
            </w: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Conceptual Thinking</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650DBC" w:rsidRPr="00E06631" w:rsidRDefault="00650DBC" w:rsidP="00650DBC">
            <w:pPr>
              <w:autoSpaceDE w:val="0"/>
              <w:autoSpaceDN w:val="0"/>
              <w:ind w:left="357"/>
              <w:rPr>
                <w:rFonts w:ascii="Arial Narrow" w:hAnsi="Arial Narrow"/>
                <w:color w:val="000000" w:themeColor="text1"/>
                <w:sz w:val="20"/>
                <w:szCs w:val="20"/>
              </w:rPr>
            </w:pP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Analysis and Decision-making</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650DBC" w:rsidRPr="00E06631" w:rsidRDefault="00650DBC" w:rsidP="00650DBC">
            <w:pPr>
              <w:autoSpaceDE w:val="0"/>
              <w:autoSpaceDN w:val="0"/>
              <w:ind w:left="357"/>
              <w:rPr>
                <w:rFonts w:ascii="Arial Narrow" w:hAnsi="Arial Narrow"/>
                <w:color w:val="000000" w:themeColor="text1"/>
                <w:sz w:val="20"/>
                <w:szCs w:val="20"/>
              </w:rPr>
            </w:pPr>
          </w:p>
        </w:tc>
      </w:tr>
      <w:tr w:rsidR="00650DBC" w:rsidRPr="00E06631" w:rsidTr="005F56C9">
        <w:tc>
          <w:tcPr>
            <w:tcW w:w="3168" w:type="dxa"/>
            <w:gridSpan w:val="2"/>
          </w:tcPr>
          <w:p w:rsidR="00650DBC" w:rsidRPr="00E06631" w:rsidRDefault="00650DBC" w:rsidP="005F56C9">
            <w:pPr>
              <w:rPr>
                <w:rFonts w:ascii="Arial Narrow" w:hAnsi="Arial Narrow" w:cs="Arial"/>
                <w:color w:val="000000" w:themeColor="text1"/>
                <w:sz w:val="20"/>
                <w:szCs w:val="20"/>
              </w:rPr>
            </w:pPr>
            <w:r w:rsidRPr="0054587F">
              <w:rPr>
                <w:rFonts w:ascii="Arial Narrow" w:hAnsi="Arial Narrow" w:cs="Arial"/>
                <w:noProof/>
                <w:color w:val="000000" w:themeColor="text1"/>
                <w:sz w:val="20"/>
                <w:szCs w:val="20"/>
              </w:rPr>
              <w:t>Problem solving</w:t>
            </w:r>
          </w:p>
        </w:tc>
        <w:tc>
          <w:tcPr>
            <w:tcW w:w="6120" w:type="dxa"/>
          </w:tcPr>
          <w:p w:rsidR="00650DBC" w:rsidRPr="00E06631" w:rsidRDefault="00650DBC" w:rsidP="005F56C9">
            <w:pPr>
              <w:autoSpaceDE w:val="0"/>
              <w:autoSpaceDN w:val="0"/>
              <w:ind w:left="357"/>
              <w:rPr>
                <w:rFonts w:ascii="Arial Narrow" w:hAnsi="Arial Narrow"/>
                <w:color w:val="000000" w:themeColor="text1"/>
                <w:sz w:val="20"/>
                <w:szCs w:val="20"/>
              </w:rPr>
            </w:pPr>
            <w:r w:rsidRPr="0054587F">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650DBC" w:rsidRPr="00E06631" w:rsidRDefault="00650DBC" w:rsidP="00650DBC">
            <w:pPr>
              <w:autoSpaceDE w:val="0"/>
              <w:autoSpaceDN w:val="0"/>
              <w:ind w:left="357"/>
              <w:rPr>
                <w:rFonts w:ascii="Arial Narrow" w:hAnsi="Arial Narrow"/>
                <w:color w:val="000000" w:themeColor="text1"/>
                <w:sz w:val="20"/>
                <w:szCs w:val="20"/>
              </w:rPr>
            </w:pPr>
          </w:p>
        </w:tc>
      </w:tr>
    </w:tbl>
    <w:p w:rsidR="00650DBC" w:rsidRPr="00E06631" w:rsidRDefault="00650DBC" w:rsidP="00B453E0">
      <w:pPr>
        <w:rPr>
          <w:rFonts w:ascii="Arial" w:hAnsi="Arial" w:cs="Arial"/>
          <w:b/>
          <w:color w:val="000000" w:themeColor="text1"/>
        </w:rPr>
      </w:pPr>
    </w:p>
    <w:p w:rsidR="00650DBC" w:rsidRPr="00E06631" w:rsidRDefault="00650DBC"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650DBC" w:rsidRDefault="00650DBC" w:rsidP="005C0A1A">
      <w:pPr>
        <w:rPr>
          <w:rFonts w:ascii="Arial" w:hAnsi="Arial" w:cs="Arial"/>
          <w:b/>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Engineering Profession Act 2000 (Act 46 of 2000)</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TO BE FINALISED : Identification of Engineering Work for Persons registered in a Category contemplated in Section 18(1) of the Engineering Profession Act, 2000, (Act No. 46 of 2000)</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At least NQF 7 as per MFMA. At least 7 years in middle/senior municipal management; at least 2 years at senior management as per MFMA Regulations.</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Financial and Fiscal Commission Act,1997 (Act 99 of 1997)</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Strategic Framework For WS approved by Cabinet in 2003</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National Land Transport Transition Act, 2000 (Act 22 of 2000)</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National Road Traffic Act, 1996 (Act 93 of 1996), as amended by Act 8 of 1998. Act 21 of 1999 and Act 20 of 2003</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The South African National Road Agency and National Roads Act, 1998 (Act 7 of 1998)</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Urban Transport Act,1977 (Act 78 of 1977)</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Constitution of the RSA Act 108/1996, 5th Edition</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Environment Conservation Act, 1989 (Act 73 of 1989), as amended by Act 52 of 1994 and Act 50 of 2003</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National Environmental Management Act. 1998 (Act 107 of 1998), as amended by Act 56 of 2002, Act 46 of 2003 and Act 8 of 2004</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National Environmental Management Act. 1998 (Act 107 of 1998), as amended by Act 56 of 2002, Act 46 of 2003 and Act 8 of 2004</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Municipal Supply Chain Management Regulations (Government Gazette 27636 of 30 May 2005)</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Basic Conditions of Employment Act,1997( Act 75 of 1997 ), as amended by Act 52 of 2003</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Occupational Heath and Safety Act, 1993 (Act 85 of 1993), as amended by Act 181 of 1993</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Built Environment Councils Acts, 2000 (Acts 44-49 of 2000)</w:t>
      </w:r>
    </w:p>
    <w:p w:rsidR="00650DBC" w:rsidRPr="0054587F" w:rsidRDefault="00650DBC">
      <w:pPr>
        <w:rPr>
          <w:rFonts w:ascii="Arial" w:hAnsi="Arial" w:cs="Arial"/>
          <w:b/>
          <w:noProof/>
          <w:color w:val="000000" w:themeColor="text1"/>
          <w:sz w:val="22"/>
          <w:szCs w:val="22"/>
        </w:rPr>
      </w:pPr>
    </w:p>
    <w:p w:rsidR="00650DBC" w:rsidRPr="0054587F" w:rsidRDefault="00650DBC">
      <w:pPr>
        <w:rPr>
          <w:rFonts w:ascii="Arial" w:hAnsi="Arial" w:cs="Arial"/>
          <w:b/>
          <w:noProof/>
          <w:color w:val="000000" w:themeColor="text1"/>
          <w:sz w:val="22"/>
          <w:szCs w:val="22"/>
        </w:rPr>
      </w:pPr>
      <w:r w:rsidRPr="0054587F">
        <w:rPr>
          <w:rFonts w:ascii="Arial" w:hAnsi="Arial" w:cs="Arial"/>
          <w:b/>
          <w:noProof/>
          <w:color w:val="000000" w:themeColor="text1"/>
          <w:sz w:val="22"/>
          <w:szCs w:val="22"/>
        </w:rPr>
        <w:t>Local Government: Municipal Performance Regulations for Municipal Managers and Managers Directly Accountable to Municipal Managers, 2006</w:t>
      </w:r>
    </w:p>
    <w:p w:rsidR="00650DBC" w:rsidRPr="0054587F" w:rsidRDefault="00650DBC">
      <w:pPr>
        <w:rPr>
          <w:rFonts w:ascii="Arial" w:hAnsi="Arial" w:cs="Arial"/>
          <w:b/>
          <w:noProof/>
          <w:color w:val="000000" w:themeColor="text1"/>
          <w:sz w:val="22"/>
          <w:szCs w:val="22"/>
        </w:rPr>
      </w:pPr>
    </w:p>
    <w:p w:rsidR="00650DBC" w:rsidRDefault="00650DBC" w:rsidP="005C0A1A">
      <w:pPr>
        <w:rPr>
          <w:rFonts w:ascii="Arial" w:hAnsi="Arial" w:cs="Arial"/>
          <w:b/>
          <w:color w:val="000000" w:themeColor="text1"/>
          <w:sz w:val="22"/>
          <w:szCs w:val="22"/>
        </w:rPr>
        <w:sectPr w:rsidR="00650DBC" w:rsidSect="00650DBC">
          <w:footerReference w:type="even" r:id="rId7"/>
          <w:footerReference w:type="default" r:id="rId8"/>
          <w:pgSz w:w="11907" w:h="16840" w:code="9"/>
          <w:pgMar w:top="1134" w:right="1134" w:bottom="1134" w:left="1134" w:header="720" w:footer="720" w:gutter="0"/>
          <w:pgNumType w:start="1"/>
          <w:cols w:space="720"/>
          <w:docGrid w:linePitch="360"/>
        </w:sectPr>
      </w:pPr>
      <w:r w:rsidRPr="0054587F">
        <w:rPr>
          <w:rFonts w:ascii="Arial" w:hAnsi="Arial" w:cs="Arial"/>
          <w:b/>
          <w:noProof/>
          <w:color w:val="000000" w:themeColor="text1"/>
          <w:sz w:val="22"/>
          <w:szCs w:val="22"/>
        </w:rPr>
        <w:t>The Municipal Regulations on Minimum Competence Levels, Gazette 29967, 15 June 2007</w:t>
      </w:r>
    </w:p>
    <w:p w:rsidR="00650DBC" w:rsidRPr="00E06631" w:rsidRDefault="00650DBC" w:rsidP="005C0A1A">
      <w:pPr>
        <w:rPr>
          <w:rFonts w:ascii="Arial" w:hAnsi="Arial" w:cs="Arial"/>
          <w:b/>
          <w:color w:val="000000" w:themeColor="text1"/>
          <w:sz w:val="22"/>
          <w:szCs w:val="22"/>
          <w:lang w:val="en-GB"/>
        </w:rPr>
      </w:pPr>
    </w:p>
    <w:sectPr w:rsidR="00650DBC" w:rsidRPr="00E06631" w:rsidSect="00650DBC">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DBC" w:rsidRDefault="00650DBC">
      <w:r>
        <w:separator/>
      </w:r>
    </w:p>
  </w:endnote>
  <w:endnote w:type="continuationSeparator" w:id="0">
    <w:p w:rsidR="00650DBC" w:rsidRDefault="00650D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DBC" w:rsidRDefault="00650DB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50DBC" w:rsidRDefault="00650D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DBC" w:rsidRDefault="00650DB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50DBC" w:rsidRDefault="00650DB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41E2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7397E">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41E2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650DBC">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DBC" w:rsidRDefault="00650DBC">
      <w:r>
        <w:separator/>
      </w:r>
    </w:p>
  </w:footnote>
  <w:footnote w:type="continuationSeparator" w:id="0">
    <w:p w:rsidR="00650DBC" w:rsidRDefault="00650DBC">
      <w:r>
        <w:continuationSeparator/>
      </w:r>
    </w:p>
  </w:footnote>
  <w:footnote w:id="1">
    <w:p w:rsidR="00650DBC" w:rsidRDefault="00650DBC">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0DBC"/>
    <w:rsid w:val="00651BC7"/>
    <w:rsid w:val="00652175"/>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5916</Words>
  <Characters>33723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39560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2011-04-27T10:28:00Z</dcterms:created>
  <dcterms:modified xsi:type="dcterms:W3CDTF">2011-04-27T10:28:00Z</dcterms:modified>
</cp:coreProperties>
</file>